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2310"/>
        <w:gridCol w:w="5435"/>
        <w:gridCol w:w="804"/>
        <w:gridCol w:w="801"/>
      </w:tblGrid>
      <w:tr w:rsidR="008E0198" w14:paraId="3F078CF5" w14:textId="77777777" w:rsidTr="00780DD0">
        <w:tc>
          <w:tcPr>
            <w:tcW w:w="2310" w:type="dxa"/>
          </w:tcPr>
          <w:p w14:paraId="2370F699" w14:textId="77777777" w:rsidR="008E0198" w:rsidRPr="008E0198" w:rsidRDefault="008E0198">
            <w:pPr>
              <w:rPr>
                <w:b/>
              </w:rPr>
            </w:pPr>
            <w:r w:rsidRPr="008E0198">
              <w:rPr>
                <w:b/>
              </w:rPr>
              <w:t>Item</w:t>
            </w:r>
          </w:p>
        </w:tc>
        <w:tc>
          <w:tcPr>
            <w:tcW w:w="5435" w:type="dxa"/>
          </w:tcPr>
          <w:p w14:paraId="3FB11BE8" w14:textId="77777777" w:rsidR="008E0198" w:rsidRPr="008E0198" w:rsidRDefault="008E0198">
            <w:pPr>
              <w:rPr>
                <w:b/>
              </w:rPr>
            </w:pPr>
            <w:r w:rsidRPr="008E0198">
              <w:rPr>
                <w:b/>
              </w:rPr>
              <w:t>Action</w:t>
            </w:r>
          </w:p>
        </w:tc>
        <w:tc>
          <w:tcPr>
            <w:tcW w:w="804" w:type="dxa"/>
          </w:tcPr>
          <w:p w14:paraId="08886256" w14:textId="77777777" w:rsidR="008E0198" w:rsidRPr="008E0198" w:rsidRDefault="008E0198">
            <w:pPr>
              <w:rPr>
                <w:b/>
              </w:rPr>
            </w:pPr>
            <w:r w:rsidRPr="008E0198">
              <w:rPr>
                <w:b/>
              </w:rPr>
              <w:t>Done?</w:t>
            </w:r>
          </w:p>
        </w:tc>
        <w:tc>
          <w:tcPr>
            <w:tcW w:w="801" w:type="dxa"/>
          </w:tcPr>
          <w:p w14:paraId="7331228E" w14:textId="77777777" w:rsidR="008E0198" w:rsidRPr="008E0198" w:rsidRDefault="008E0198">
            <w:pPr>
              <w:rPr>
                <w:b/>
              </w:rPr>
            </w:pPr>
            <w:r w:rsidRPr="008E0198">
              <w:rPr>
                <w:b/>
              </w:rPr>
              <w:t>Date</w:t>
            </w:r>
          </w:p>
        </w:tc>
      </w:tr>
      <w:tr w:rsidR="008E0198" w14:paraId="7B1D4463" w14:textId="77777777" w:rsidTr="00780DD0">
        <w:tc>
          <w:tcPr>
            <w:tcW w:w="2310" w:type="dxa"/>
          </w:tcPr>
          <w:p w14:paraId="1FB77816" w14:textId="77777777" w:rsidR="008E0198" w:rsidRDefault="008E0198">
            <w:r>
              <w:t>Resignation Letter</w:t>
            </w:r>
          </w:p>
        </w:tc>
        <w:tc>
          <w:tcPr>
            <w:tcW w:w="5435" w:type="dxa"/>
          </w:tcPr>
          <w:p w14:paraId="5C8698BE" w14:textId="77777777" w:rsidR="008E0198" w:rsidRDefault="008E0198">
            <w:r>
              <w:t>Employee provides you with this. File in personnel File.</w:t>
            </w:r>
          </w:p>
        </w:tc>
        <w:tc>
          <w:tcPr>
            <w:tcW w:w="804" w:type="dxa"/>
          </w:tcPr>
          <w:p w14:paraId="329E8611" w14:textId="77777777" w:rsidR="008E0198" w:rsidRDefault="008E0198"/>
        </w:tc>
        <w:tc>
          <w:tcPr>
            <w:tcW w:w="801" w:type="dxa"/>
          </w:tcPr>
          <w:p w14:paraId="068A1A3D" w14:textId="77777777" w:rsidR="008E0198" w:rsidRDefault="008E0198"/>
        </w:tc>
      </w:tr>
      <w:tr w:rsidR="008E0198" w14:paraId="7D608974" w14:textId="77777777" w:rsidTr="00780DD0">
        <w:tc>
          <w:tcPr>
            <w:tcW w:w="2310" w:type="dxa"/>
          </w:tcPr>
          <w:p w14:paraId="2CD58CF1" w14:textId="77777777" w:rsidR="008E0198" w:rsidRDefault="008E0198" w:rsidP="00567712">
            <w:r>
              <w:t>Involuntary Termination?</w:t>
            </w:r>
          </w:p>
        </w:tc>
        <w:tc>
          <w:tcPr>
            <w:tcW w:w="5435" w:type="dxa"/>
          </w:tcPr>
          <w:p w14:paraId="178CC083" w14:textId="06FBE10E" w:rsidR="008E0198" w:rsidRDefault="008E0198">
            <w:r>
              <w:t xml:space="preserve">If the employee is being fired or not having their contract </w:t>
            </w:r>
            <w:r w:rsidR="00567712">
              <w:t>renewed</w:t>
            </w:r>
            <w:r w:rsidR="00780DD0">
              <w:t xml:space="preserve"> (schools)</w:t>
            </w:r>
            <w:r w:rsidR="00567712">
              <w:t>, you must contact HR prior to action.</w:t>
            </w:r>
          </w:p>
        </w:tc>
        <w:tc>
          <w:tcPr>
            <w:tcW w:w="804" w:type="dxa"/>
          </w:tcPr>
          <w:p w14:paraId="0DC21598" w14:textId="77777777" w:rsidR="008E0198" w:rsidRDefault="008E0198"/>
        </w:tc>
        <w:tc>
          <w:tcPr>
            <w:tcW w:w="801" w:type="dxa"/>
          </w:tcPr>
          <w:p w14:paraId="69C31DF1" w14:textId="77777777" w:rsidR="008E0198" w:rsidRDefault="008E0198"/>
        </w:tc>
      </w:tr>
      <w:tr w:rsidR="008E0198" w14:paraId="287DEDCE" w14:textId="77777777" w:rsidTr="00780DD0">
        <w:tc>
          <w:tcPr>
            <w:tcW w:w="2310" w:type="dxa"/>
          </w:tcPr>
          <w:p w14:paraId="7B861E59" w14:textId="77777777" w:rsidR="008E0198" w:rsidRDefault="008E0198">
            <w:r>
              <w:t>Separation Letter</w:t>
            </w:r>
          </w:p>
        </w:tc>
        <w:tc>
          <w:tcPr>
            <w:tcW w:w="5435" w:type="dxa"/>
          </w:tcPr>
          <w:p w14:paraId="63473C3C" w14:textId="46BC8325" w:rsidR="008E0198" w:rsidRDefault="00780DD0">
            <w:r>
              <w:t xml:space="preserve">You </w:t>
            </w:r>
            <w:r w:rsidR="008E0198">
              <w:t xml:space="preserve">Send to Employee, copy in personnel </w:t>
            </w:r>
            <w:proofErr w:type="gramStart"/>
            <w:r w:rsidR="008E0198">
              <w:t>file</w:t>
            </w:r>
            <w:proofErr w:type="gramEnd"/>
          </w:p>
          <w:p w14:paraId="3EDEA609" w14:textId="77777777" w:rsidR="00790237" w:rsidRDefault="00790237" w:rsidP="00790237">
            <w:pPr>
              <w:pStyle w:val="ListParagraph"/>
              <w:numPr>
                <w:ilvl w:val="0"/>
                <w:numId w:val="1"/>
              </w:numPr>
            </w:pPr>
            <w:r>
              <w:t>Include</w:t>
            </w:r>
          </w:p>
          <w:p w14:paraId="7E9471BF" w14:textId="77777777" w:rsidR="00790237" w:rsidRDefault="001C06E0" w:rsidP="00790237">
            <w:pPr>
              <w:pStyle w:val="ListParagraph"/>
              <w:numPr>
                <w:ilvl w:val="1"/>
                <w:numId w:val="1"/>
              </w:numPr>
            </w:pPr>
            <w:r>
              <w:t>Notice of Conversion/</w:t>
            </w:r>
            <w:r w:rsidR="00790237">
              <w:t>Portability Form</w:t>
            </w:r>
          </w:p>
          <w:p w14:paraId="1FDC9B5C" w14:textId="77777777" w:rsidR="00790237" w:rsidRDefault="001C06E0" w:rsidP="00790237">
            <w:pPr>
              <w:pStyle w:val="ListParagraph"/>
              <w:numPr>
                <w:ilvl w:val="1"/>
                <w:numId w:val="1"/>
              </w:numPr>
            </w:pPr>
            <w:r>
              <w:t>Portability Rate Table and Facts Form</w:t>
            </w:r>
          </w:p>
        </w:tc>
        <w:tc>
          <w:tcPr>
            <w:tcW w:w="804" w:type="dxa"/>
          </w:tcPr>
          <w:p w14:paraId="6D40CC58" w14:textId="77777777" w:rsidR="008E0198" w:rsidRDefault="008E0198"/>
        </w:tc>
        <w:tc>
          <w:tcPr>
            <w:tcW w:w="801" w:type="dxa"/>
          </w:tcPr>
          <w:p w14:paraId="69EC4773" w14:textId="77777777" w:rsidR="008E0198" w:rsidRDefault="008E0198"/>
        </w:tc>
      </w:tr>
      <w:tr w:rsidR="008E0198" w14:paraId="5DFD0B18" w14:textId="77777777" w:rsidTr="00780DD0">
        <w:tc>
          <w:tcPr>
            <w:tcW w:w="2310" w:type="dxa"/>
          </w:tcPr>
          <w:p w14:paraId="0218C850" w14:textId="77777777" w:rsidR="008E0198" w:rsidRDefault="00AF3C56">
            <w:r>
              <w:t>Payroll Change F</w:t>
            </w:r>
            <w:r w:rsidR="008E0198">
              <w:t>orm</w:t>
            </w:r>
          </w:p>
        </w:tc>
        <w:tc>
          <w:tcPr>
            <w:tcW w:w="5435" w:type="dxa"/>
          </w:tcPr>
          <w:p w14:paraId="0BC95BB0" w14:textId="77777777" w:rsidR="008E0198" w:rsidRDefault="008E0198">
            <w:r>
              <w:t>Note Termination Date, file in personnel file</w:t>
            </w:r>
          </w:p>
        </w:tc>
        <w:tc>
          <w:tcPr>
            <w:tcW w:w="804" w:type="dxa"/>
          </w:tcPr>
          <w:p w14:paraId="46CF3260" w14:textId="77777777" w:rsidR="008E0198" w:rsidRDefault="008E0198"/>
        </w:tc>
        <w:tc>
          <w:tcPr>
            <w:tcW w:w="801" w:type="dxa"/>
          </w:tcPr>
          <w:p w14:paraId="15CC69A1" w14:textId="77777777" w:rsidR="008E0198" w:rsidRDefault="008E0198"/>
        </w:tc>
      </w:tr>
      <w:tr w:rsidR="008E0198" w14:paraId="06F11509" w14:textId="77777777" w:rsidTr="00780DD0">
        <w:tc>
          <w:tcPr>
            <w:tcW w:w="2310" w:type="dxa"/>
          </w:tcPr>
          <w:p w14:paraId="4F9F8E1B" w14:textId="77777777" w:rsidR="008E0198" w:rsidRDefault="008E0198">
            <w:r>
              <w:t>Vacation Pay Out</w:t>
            </w:r>
          </w:p>
        </w:tc>
        <w:tc>
          <w:tcPr>
            <w:tcW w:w="5435" w:type="dxa"/>
          </w:tcPr>
          <w:p w14:paraId="371B7B59" w14:textId="77777777" w:rsidR="008E0198" w:rsidRDefault="000657DB">
            <w:r>
              <w:t>Calculate final</w:t>
            </w:r>
            <w:r w:rsidR="008E0198">
              <w:t xml:space="preserve"> (current) pay period’</w:t>
            </w:r>
            <w:r>
              <w:t xml:space="preserve">s accrual. Add with the </w:t>
            </w:r>
            <w:r w:rsidR="008E0198">
              <w:t>current balance</w:t>
            </w:r>
            <w:r>
              <w:t>, and p</w:t>
            </w:r>
            <w:r w:rsidR="008E0198">
              <w:t>ay out on final paycheck.</w:t>
            </w:r>
            <w:r w:rsidR="00567712">
              <w:t xml:space="preserve"> Change accrual code in IOI to EX.</w:t>
            </w:r>
          </w:p>
        </w:tc>
        <w:tc>
          <w:tcPr>
            <w:tcW w:w="804" w:type="dxa"/>
          </w:tcPr>
          <w:p w14:paraId="3457E17F" w14:textId="77777777" w:rsidR="008E0198" w:rsidRDefault="008E0198"/>
        </w:tc>
        <w:tc>
          <w:tcPr>
            <w:tcW w:w="801" w:type="dxa"/>
          </w:tcPr>
          <w:p w14:paraId="2A7288A6" w14:textId="77777777" w:rsidR="008E0198" w:rsidRDefault="008E0198"/>
        </w:tc>
      </w:tr>
      <w:tr w:rsidR="00790237" w14:paraId="7BEA00A1" w14:textId="77777777" w:rsidTr="00780DD0">
        <w:tc>
          <w:tcPr>
            <w:tcW w:w="2310" w:type="dxa"/>
          </w:tcPr>
          <w:p w14:paraId="69C0ADBE" w14:textId="77777777" w:rsidR="00790237" w:rsidRDefault="00790237">
            <w:r>
              <w:t>Terminate Employee in IOI Payroll</w:t>
            </w:r>
          </w:p>
        </w:tc>
        <w:tc>
          <w:tcPr>
            <w:tcW w:w="5435" w:type="dxa"/>
          </w:tcPr>
          <w:p w14:paraId="1FD64A10" w14:textId="6742CE98" w:rsidR="00790237" w:rsidRDefault="001C06E0">
            <w:r>
              <w:t xml:space="preserve">*If the employee is </w:t>
            </w:r>
            <w:r w:rsidRPr="001C06E0">
              <w:rPr>
                <w:b/>
              </w:rPr>
              <w:t>transferring to another location</w:t>
            </w:r>
            <w:r>
              <w:t xml:space="preserve"> in the diocese STOP HERE and c</w:t>
            </w:r>
            <w:r w:rsidR="00780DD0">
              <w:t xml:space="preserve">ontact </w:t>
            </w:r>
            <w:r>
              <w:t>Diocesan HR</w:t>
            </w:r>
            <w:r w:rsidR="00780DD0">
              <w:t xml:space="preserve"> to coordinate.</w:t>
            </w:r>
          </w:p>
        </w:tc>
        <w:tc>
          <w:tcPr>
            <w:tcW w:w="804" w:type="dxa"/>
          </w:tcPr>
          <w:p w14:paraId="7AE3FAD6" w14:textId="77777777" w:rsidR="00790237" w:rsidRDefault="00790237"/>
        </w:tc>
        <w:tc>
          <w:tcPr>
            <w:tcW w:w="801" w:type="dxa"/>
          </w:tcPr>
          <w:p w14:paraId="171AD855" w14:textId="77777777" w:rsidR="00790237" w:rsidRDefault="00790237"/>
        </w:tc>
      </w:tr>
      <w:tr w:rsidR="00FC3C73" w14:paraId="0C6A336C" w14:textId="77777777" w:rsidTr="00780DD0">
        <w:tc>
          <w:tcPr>
            <w:tcW w:w="2310" w:type="dxa"/>
          </w:tcPr>
          <w:p w14:paraId="5B2712D4" w14:textId="77777777" w:rsidR="00FC3C73" w:rsidRDefault="00FC3C73">
            <w:r>
              <w:t>Terminate Benefits</w:t>
            </w:r>
          </w:p>
        </w:tc>
        <w:tc>
          <w:tcPr>
            <w:tcW w:w="5435" w:type="dxa"/>
          </w:tcPr>
          <w:p w14:paraId="050A300D" w14:textId="4E6C283A" w:rsidR="00FC3C73" w:rsidRPr="00FC3C73" w:rsidRDefault="00FC3C73">
            <w:r>
              <w:t xml:space="preserve">All Benefits (Medical, Dental, Vision, Life, LTD) will be terminated by </w:t>
            </w:r>
            <w:r w:rsidR="00780DD0">
              <w:t>the online benefits system (HR3)</w:t>
            </w:r>
            <w:r>
              <w:t xml:space="preserve"> </w:t>
            </w:r>
            <w:r w:rsidRPr="00FC3C73">
              <w:rPr>
                <w:b/>
              </w:rPr>
              <w:t xml:space="preserve">once you Terminate in </w:t>
            </w:r>
            <w:proofErr w:type="spellStart"/>
            <w:r w:rsidR="00780DD0">
              <w:rPr>
                <w:b/>
              </w:rPr>
              <w:t>PrimePay</w:t>
            </w:r>
            <w:proofErr w:type="spellEnd"/>
            <w:r w:rsidRPr="00FC3C73">
              <w:rPr>
                <w:b/>
              </w:rPr>
              <w:t>.</w:t>
            </w:r>
            <w:r>
              <w:rPr>
                <w:b/>
              </w:rPr>
              <w:t xml:space="preserve"> </w:t>
            </w:r>
            <w:r>
              <w:t>Do not report to carriers individually.</w:t>
            </w:r>
          </w:p>
        </w:tc>
        <w:tc>
          <w:tcPr>
            <w:tcW w:w="804" w:type="dxa"/>
          </w:tcPr>
          <w:p w14:paraId="72E21ED0" w14:textId="77777777" w:rsidR="00FC3C73" w:rsidRDefault="00FC3C73"/>
        </w:tc>
        <w:tc>
          <w:tcPr>
            <w:tcW w:w="801" w:type="dxa"/>
          </w:tcPr>
          <w:p w14:paraId="67C50553" w14:textId="77777777" w:rsidR="00FC3C73" w:rsidRDefault="00FC3C73"/>
        </w:tc>
      </w:tr>
      <w:tr w:rsidR="008E0198" w14:paraId="504C6D65" w14:textId="77777777" w:rsidTr="00780DD0">
        <w:tc>
          <w:tcPr>
            <w:tcW w:w="2310" w:type="dxa"/>
          </w:tcPr>
          <w:p w14:paraId="614369C9" w14:textId="77777777" w:rsidR="008E0198" w:rsidRDefault="00283759">
            <w:r>
              <w:t>Medical Insurance Continuation (</w:t>
            </w:r>
            <w:proofErr w:type="gramStart"/>
            <w:r>
              <w:t>similar to</w:t>
            </w:r>
            <w:proofErr w:type="gramEnd"/>
            <w:r>
              <w:t xml:space="preserve"> COBRA)</w:t>
            </w:r>
          </w:p>
        </w:tc>
        <w:tc>
          <w:tcPr>
            <w:tcW w:w="5435" w:type="dxa"/>
          </w:tcPr>
          <w:p w14:paraId="723E1CA8" w14:textId="77777777" w:rsidR="008E0198" w:rsidRDefault="00283759">
            <w:r>
              <w:t>If employee expresses interest in continuing</w:t>
            </w:r>
            <w:r w:rsidR="00FC3C73">
              <w:t xml:space="preserve"> medical</w:t>
            </w:r>
            <w:r>
              <w:t xml:space="preserve"> coverage, </w:t>
            </w:r>
            <w:r w:rsidRPr="00930AB0">
              <w:rPr>
                <w:b/>
                <w:u w:val="single"/>
              </w:rPr>
              <w:t>coordinate with Diocesan HR.</w:t>
            </w:r>
          </w:p>
        </w:tc>
        <w:tc>
          <w:tcPr>
            <w:tcW w:w="804" w:type="dxa"/>
          </w:tcPr>
          <w:p w14:paraId="53DE54A9" w14:textId="77777777" w:rsidR="008E0198" w:rsidRDefault="008E0198"/>
        </w:tc>
        <w:tc>
          <w:tcPr>
            <w:tcW w:w="801" w:type="dxa"/>
          </w:tcPr>
          <w:p w14:paraId="1362CC83" w14:textId="77777777" w:rsidR="008E0198" w:rsidRDefault="008E0198"/>
        </w:tc>
      </w:tr>
      <w:tr w:rsidR="00780DD0" w14:paraId="0F187A39" w14:textId="77777777" w:rsidTr="00780DD0">
        <w:tc>
          <w:tcPr>
            <w:tcW w:w="2310" w:type="dxa"/>
          </w:tcPr>
          <w:p w14:paraId="05DBA01D" w14:textId="2FC6D846" w:rsidR="00780DD0" w:rsidRDefault="00780DD0" w:rsidP="000657DB">
            <w:r>
              <w:t>Final Check</w:t>
            </w:r>
          </w:p>
        </w:tc>
        <w:tc>
          <w:tcPr>
            <w:tcW w:w="5435" w:type="dxa"/>
          </w:tcPr>
          <w:p w14:paraId="559A35D3" w14:textId="5CF64957" w:rsidR="00780DD0" w:rsidRDefault="00780DD0" w:rsidP="000657DB">
            <w:r>
              <w:t>If terminating near the end of the month and final check will fall in another month, coordinate with diocesan HR to stop insurance charges on final check.</w:t>
            </w:r>
          </w:p>
        </w:tc>
        <w:tc>
          <w:tcPr>
            <w:tcW w:w="804" w:type="dxa"/>
          </w:tcPr>
          <w:p w14:paraId="180FCFD3" w14:textId="77777777" w:rsidR="00780DD0" w:rsidRDefault="00780DD0" w:rsidP="000657DB"/>
        </w:tc>
        <w:tc>
          <w:tcPr>
            <w:tcW w:w="801" w:type="dxa"/>
          </w:tcPr>
          <w:p w14:paraId="31A481E8" w14:textId="77777777" w:rsidR="00780DD0" w:rsidRDefault="00780DD0" w:rsidP="000657DB"/>
        </w:tc>
      </w:tr>
      <w:tr w:rsidR="00780DD0" w14:paraId="1617586E" w14:textId="77777777" w:rsidTr="00780DD0">
        <w:tc>
          <w:tcPr>
            <w:tcW w:w="2310" w:type="dxa"/>
          </w:tcPr>
          <w:p w14:paraId="0061D8A9" w14:textId="09F296AD" w:rsidR="00780DD0" w:rsidRDefault="00780DD0" w:rsidP="000657DB">
            <w:r>
              <w:t>Final Check (Teachers)</w:t>
            </w:r>
          </w:p>
        </w:tc>
        <w:tc>
          <w:tcPr>
            <w:tcW w:w="5435" w:type="dxa"/>
          </w:tcPr>
          <w:p w14:paraId="44C18265" w14:textId="44EDBE50" w:rsidR="00780DD0" w:rsidRDefault="00780DD0" w:rsidP="000657DB">
            <w:r>
              <w:t>If a teacher is leaving mid school year, you must calculate the remaining balance on the contract due to the mismatch between time worked and pay earned for teachers and pay out the additional funds earned but not yet paid on the final check. Contact HR for assistance.</w:t>
            </w:r>
          </w:p>
        </w:tc>
        <w:tc>
          <w:tcPr>
            <w:tcW w:w="804" w:type="dxa"/>
          </w:tcPr>
          <w:p w14:paraId="4EB4281B" w14:textId="77777777" w:rsidR="00780DD0" w:rsidRDefault="00780DD0" w:rsidP="000657DB"/>
        </w:tc>
        <w:tc>
          <w:tcPr>
            <w:tcW w:w="801" w:type="dxa"/>
          </w:tcPr>
          <w:p w14:paraId="707365DA" w14:textId="77777777" w:rsidR="00780DD0" w:rsidRDefault="00780DD0" w:rsidP="000657DB"/>
        </w:tc>
      </w:tr>
      <w:tr w:rsidR="000657DB" w14:paraId="26244F7B" w14:textId="77777777" w:rsidTr="00780DD0">
        <w:tc>
          <w:tcPr>
            <w:tcW w:w="2310" w:type="dxa"/>
          </w:tcPr>
          <w:p w14:paraId="1F0D9130" w14:textId="77777777" w:rsidR="000657DB" w:rsidRDefault="000657DB" w:rsidP="000657DB">
            <w:r>
              <w:t>I-9 Form</w:t>
            </w:r>
          </w:p>
        </w:tc>
        <w:tc>
          <w:tcPr>
            <w:tcW w:w="5435" w:type="dxa"/>
          </w:tcPr>
          <w:p w14:paraId="66879B94" w14:textId="77777777" w:rsidR="000657DB" w:rsidRDefault="000657DB" w:rsidP="000657DB">
            <w:r>
              <w:t>Move from active</w:t>
            </w:r>
            <w:r w:rsidR="00790237">
              <w:t xml:space="preserve"> employee I-9 to terminated employee I</w:t>
            </w:r>
            <w:r>
              <w:t>-9 folder.</w:t>
            </w:r>
          </w:p>
        </w:tc>
        <w:tc>
          <w:tcPr>
            <w:tcW w:w="804" w:type="dxa"/>
          </w:tcPr>
          <w:p w14:paraId="7B685EFE" w14:textId="77777777" w:rsidR="000657DB" w:rsidRDefault="000657DB" w:rsidP="000657DB"/>
        </w:tc>
        <w:tc>
          <w:tcPr>
            <w:tcW w:w="801" w:type="dxa"/>
          </w:tcPr>
          <w:p w14:paraId="6E113B7E" w14:textId="77777777" w:rsidR="000657DB" w:rsidRDefault="000657DB" w:rsidP="000657DB"/>
        </w:tc>
      </w:tr>
      <w:tr w:rsidR="000657DB" w14:paraId="3B0221B1" w14:textId="77777777" w:rsidTr="00780DD0">
        <w:tc>
          <w:tcPr>
            <w:tcW w:w="2310" w:type="dxa"/>
          </w:tcPr>
          <w:p w14:paraId="5A09DB27" w14:textId="77777777" w:rsidR="000657DB" w:rsidRDefault="000657DB" w:rsidP="000657DB">
            <w:r>
              <w:t>Exit Interview</w:t>
            </w:r>
          </w:p>
        </w:tc>
        <w:tc>
          <w:tcPr>
            <w:tcW w:w="5435" w:type="dxa"/>
          </w:tcPr>
          <w:p w14:paraId="47294D38" w14:textId="77777777" w:rsidR="000657DB" w:rsidRDefault="000657DB" w:rsidP="000657DB">
            <w:r>
              <w:t xml:space="preserve">If conducted, </w:t>
            </w:r>
            <w:r w:rsidR="00790237">
              <w:t>file.</w:t>
            </w:r>
          </w:p>
        </w:tc>
        <w:tc>
          <w:tcPr>
            <w:tcW w:w="804" w:type="dxa"/>
          </w:tcPr>
          <w:p w14:paraId="16844652" w14:textId="77777777" w:rsidR="000657DB" w:rsidRDefault="000657DB" w:rsidP="000657DB"/>
        </w:tc>
        <w:tc>
          <w:tcPr>
            <w:tcW w:w="801" w:type="dxa"/>
          </w:tcPr>
          <w:p w14:paraId="6B8A7D9F" w14:textId="77777777" w:rsidR="000657DB" w:rsidRDefault="000657DB" w:rsidP="000657DB"/>
        </w:tc>
      </w:tr>
      <w:tr w:rsidR="000657DB" w14:paraId="5F4F7F18" w14:textId="77777777" w:rsidTr="00780DD0">
        <w:tc>
          <w:tcPr>
            <w:tcW w:w="2310" w:type="dxa"/>
          </w:tcPr>
          <w:p w14:paraId="5BD3508D" w14:textId="77777777" w:rsidR="000657DB" w:rsidRDefault="000657DB" w:rsidP="000657DB">
            <w:r>
              <w:t>Remove employee from Websites</w:t>
            </w:r>
          </w:p>
        </w:tc>
        <w:tc>
          <w:tcPr>
            <w:tcW w:w="5435" w:type="dxa"/>
          </w:tcPr>
          <w:p w14:paraId="54C6157A" w14:textId="6FD54245" w:rsidR="000657DB" w:rsidRDefault="00780DD0" w:rsidP="000657DB">
            <w:r>
              <w:t>Remove the employee from your webpage</w:t>
            </w:r>
          </w:p>
        </w:tc>
        <w:tc>
          <w:tcPr>
            <w:tcW w:w="804" w:type="dxa"/>
          </w:tcPr>
          <w:p w14:paraId="4E32C482" w14:textId="77777777" w:rsidR="000657DB" w:rsidRDefault="000657DB" w:rsidP="000657DB"/>
        </w:tc>
        <w:tc>
          <w:tcPr>
            <w:tcW w:w="801" w:type="dxa"/>
          </w:tcPr>
          <w:p w14:paraId="0CA98B3E" w14:textId="77777777" w:rsidR="000657DB" w:rsidRDefault="000657DB" w:rsidP="000657DB"/>
        </w:tc>
      </w:tr>
      <w:tr w:rsidR="000657DB" w14:paraId="5AEDFF62" w14:textId="77777777" w:rsidTr="00780DD0">
        <w:tc>
          <w:tcPr>
            <w:tcW w:w="2310" w:type="dxa"/>
          </w:tcPr>
          <w:p w14:paraId="07CBB70E" w14:textId="4943939A" w:rsidR="000657DB" w:rsidRDefault="00780DD0" w:rsidP="000657DB">
            <w:r>
              <w:t>Terminate IT access</w:t>
            </w:r>
          </w:p>
        </w:tc>
        <w:tc>
          <w:tcPr>
            <w:tcW w:w="5435" w:type="dxa"/>
          </w:tcPr>
          <w:p w14:paraId="2D3A46D0" w14:textId="6FAAEF55" w:rsidR="000657DB" w:rsidRDefault="00780DD0" w:rsidP="000657DB">
            <w:r>
              <w:t>Revoke access to Payroll, accounting, and other secure systems.</w:t>
            </w:r>
          </w:p>
        </w:tc>
        <w:tc>
          <w:tcPr>
            <w:tcW w:w="804" w:type="dxa"/>
          </w:tcPr>
          <w:p w14:paraId="2FBB7247" w14:textId="77777777" w:rsidR="000657DB" w:rsidRDefault="000657DB" w:rsidP="000657DB"/>
        </w:tc>
        <w:tc>
          <w:tcPr>
            <w:tcW w:w="801" w:type="dxa"/>
          </w:tcPr>
          <w:p w14:paraId="451BEA08" w14:textId="77777777" w:rsidR="000657DB" w:rsidRDefault="000657DB" w:rsidP="000657DB"/>
        </w:tc>
      </w:tr>
      <w:tr w:rsidR="000657DB" w14:paraId="69824C02" w14:textId="77777777" w:rsidTr="00780DD0">
        <w:tc>
          <w:tcPr>
            <w:tcW w:w="2310" w:type="dxa"/>
          </w:tcPr>
          <w:p w14:paraId="776B4191" w14:textId="2E6FC2F8" w:rsidR="000657DB" w:rsidRDefault="00780DD0" w:rsidP="000657DB">
            <w:r>
              <w:t>Collect Keys, Phones, other property</w:t>
            </w:r>
          </w:p>
        </w:tc>
        <w:tc>
          <w:tcPr>
            <w:tcW w:w="5435" w:type="dxa"/>
          </w:tcPr>
          <w:p w14:paraId="68BF5840" w14:textId="77777777" w:rsidR="000657DB" w:rsidRDefault="000657DB" w:rsidP="000657DB"/>
        </w:tc>
        <w:tc>
          <w:tcPr>
            <w:tcW w:w="804" w:type="dxa"/>
          </w:tcPr>
          <w:p w14:paraId="0FA983C4" w14:textId="77777777" w:rsidR="000657DB" w:rsidRDefault="000657DB" w:rsidP="000657DB"/>
        </w:tc>
        <w:tc>
          <w:tcPr>
            <w:tcW w:w="801" w:type="dxa"/>
          </w:tcPr>
          <w:p w14:paraId="7530BAFC" w14:textId="77777777" w:rsidR="000657DB" w:rsidRDefault="000657DB" w:rsidP="000657DB"/>
        </w:tc>
      </w:tr>
      <w:tr w:rsidR="00780DD0" w14:paraId="0D31354A" w14:textId="77777777" w:rsidTr="00780DD0">
        <w:tc>
          <w:tcPr>
            <w:tcW w:w="2310" w:type="dxa"/>
          </w:tcPr>
          <w:p w14:paraId="2B7A100E" w14:textId="77777777" w:rsidR="00780DD0" w:rsidRDefault="00780DD0" w:rsidP="000657DB">
            <w:r>
              <w:t>DIOCESE USE ONLY</w:t>
            </w:r>
          </w:p>
          <w:p w14:paraId="46AAC94F" w14:textId="31553F72" w:rsidR="00780DD0" w:rsidRDefault="00780DD0" w:rsidP="000657DB"/>
        </w:tc>
        <w:tc>
          <w:tcPr>
            <w:tcW w:w="5435" w:type="dxa"/>
          </w:tcPr>
          <w:p w14:paraId="0BADEF3A" w14:textId="77777777" w:rsidR="00780DD0" w:rsidRDefault="00780DD0" w:rsidP="009631D5">
            <w:r>
              <w:t>Add to Terminated Employee Database, update screening database</w:t>
            </w:r>
            <w:r>
              <w:t xml:space="preserve">, </w:t>
            </w:r>
            <w:r>
              <w:t xml:space="preserve">Remove </w:t>
            </w:r>
            <w:r>
              <w:t>E</w:t>
            </w:r>
            <w:r>
              <w:t>mployee from Telephone Emergency Alert System</w:t>
            </w:r>
          </w:p>
          <w:p w14:paraId="20F9BAB6" w14:textId="77777777" w:rsidR="00780DD0" w:rsidRDefault="00780DD0" w:rsidP="000657DB"/>
        </w:tc>
        <w:tc>
          <w:tcPr>
            <w:tcW w:w="804" w:type="dxa"/>
          </w:tcPr>
          <w:p w14:paraId="277C97E2" w14:textId="77777777" w:rsidR="00780DD0" w:rsidRDefault="00780DD0" w:rsidP="000657DB"/>
        </w:tc>
        <w:tc>
          <w:tcPr>
            <w:tcW w:w="801" w:type="dxa"/>
          </w:tcPr>
          <w:p w14:paraId="71DB82AE" w14:textId="77777777" w:rsidR="00780DD0" w:rsidRDefault="00780DD0" w:rsidP="000657DB"/>
        </w:tc>
      </w:tr>
    </w:tbl>
    <w:p w14:paraId="396E861D" w14:textId="77777777" w:rsidR="008E0198" w:rsidRDefault="008E0198">
      <w:r>
        <w:t>Notes</w:t>
      </w:r>
      <w:r w:rsidR="009631D5">
        <w:t>__________________________________________________________________________________________________________________________________________________________________________________________________________________________________________________________</w:t>
      </w:r>
    </w:p>
    <w:sectPr w:rsidR="008E019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6A9EC" w14:textId="77777777" w:rsidR="00B43633" w:rsidRDefault="00B43633" w:rsidP="00567712">
      <w:pPr>
        <w:spacing w:after="0" w:line="240" w:lineRule="auto"/>
      </w:pPr>
      <w:r>
        <w:separator/>
      </w:r>
    </w:p>
  </w:endnote>
  <w:endnote w:type="continuationSeparator" w:id="0">
    <w:p w14:paraId="005E1B83" w14:textId="77777777" w:rsidR="00B43633" w:rsidRDefault="00B43633" w:rsidP="00567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46DA8" w14:textId="6E5731B6" w:rsidR="00567712" w:rsidRDefault="0081183C">
    <w:pPr>
      <w:pStyle w:val="Footer"/>
    </w:pPr>
    <w:r>
      <w:t xml:space="preserve">Revised </w:t>
    </w:r>
    <w:r w:rsidR="00780DD0">
      <w:t>February 2021</w:t>
    </w:r>
    <w:r w:rsidR="00567712">
      <w:t xml:space="preserve"> MC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BC626" w14:textId="77777777" w:rsidR="00B43633" w:rsidRDefault="00B43633" w:rsidP="00567712">
      <w:pPr>
        <w:spacing w:after="0" w:line="240" w:lineRule="auto"/>
      </w:pPr>
      <w:r>
        <w:separator/>
      </w:r>
    </w:p>
  </w:footnote>
  <w:footnote w:type="continuationSeparator" w:id="0">
    <w:p w14:paraId="63B9D284" w14:textId="77777777" w:rsidR="00B43633" w:rsidRDefault="00B43633" w:rsidP="00567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1F109" w14:textId="0EE77CD2" w:rsidR="00780DD0" w:rsidRPr="00FC3C73" w:rsidRDefault="00780DD0" w:rsidP="00780DD0">
    <w:pPr>
      <w:rPr>
        <w:b/>
        <w:sz w:val="28"/>
      </w:rPr>
    </w:pPr>
    <w:r w:rsidRPr="00FC3C73">
      <w:rPr>
        <w:b/>
        <w:sz w:val="28"/>
      </w:rPr>
      <w:t>Separation of Employment Checklist</w:t>
    </w:r>
    <w:r>
      <w:rPr>
        <w:b/>
        <w:sz w:val="28"/>
      </w:rPr>
      <w:t xml:space="preserve">           </w:t>
    </w:r>
    <w:proofErr w:type="gramStart"/>
    <w:r>
      <w:rPr>
        <w:b/>
        <w:sz w:val="28"/>
      </w:rPr>
      <w:t>Name:_</w:t>
    </w:r>
    <w:proofErr w:type="gramEnd"/>
    <w:r>
      <w:rPr>
        <w:b/>
        <w:sz w:val="28"/>
      </w:rPr>
      <w:t>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D60A04"/>
    <w:multiLevelType w:val="hybridMultilevel"/>
    <w:tmpl w:val="D5246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98"/>
    <w:rsid w:val="000657DB"/>
    <w:rsid w:val="000D7B64"/>
    <w:rsid w:val="001C06E0"/>
    <w:rsid w:val="00283759"/>
    <w:rsid w:val="003028DF"/>
    <w:rsid w:val="0043729E"/>
    <w:rsid w:val="00567712"/>
    <w:rsid w:val="00780DD0"/>
    <w:rsid w:val="00787014"/>
    <w:rsid w:val="00790237"/>
    <w:rsid w:val="0081183C"/>
    <w:rsid w:val="008E0198"/>
    <w:rsid w:val="00930AB0"/>
    <w:rsid w:val="009631D5"/>
    <w:rsid w:val="00AF3C56"/>
    <w:rsid w:val="00B43633"/>
    <w:rsid w:val="00FC3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CEAAAA"/>
  <w15:chartTrackingRefBased/>
  <w15:docId w15:val="{21D4213C-7A09-49DC-B6CF-FB1E70C3C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0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77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12"/>
  </w:style>
  <w:style w:type="paragraph" w:styleId="Footer">
    <w:name w:val="footer"/>
    <w:basedOn w:val="Normal"/>
    <w:link w:val="FooterChar"/>
    <w:uiPriority w:val="99"/>
    <w:unhideWhenUsed/>
    <w:rsid w:val="005677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12"/>
  </w:style>
  <w:style w:type="character" w:styleId="Hyperlink">
    <w:name w:val="Hyperlink"/>
    <w:basedOn w:val="DefaultParagraphFont"/>
    <w:uiPriority w:val="99"/>
    <w:unhideWhenUsed/>
    <w:rsid w:val="00283759"/>
    <w:rPr>
      <w:color w:val="0563C1" w:themeColor="hyperlink"/>
      <w:u w:val="single"/>
    </w:rPr>
  </w:style>
  <w:style w:type="character" w:styleId="UnresolvedMention">
    <w:name w:val="Unresolved Mention"/>
    <w:basedOn w:val="DefaultParagraphFont"/>
    <w:uiPriority w:val="99"/>
    <w:semiHidden/>
    <w:unhideWhenUsed/>
    <w:rsid w:val="00283759"/>
    <w:rPr>
      <w:color w:val="808080"/>
      <w:shd w:val="clear" w:color="auto" w:fill="E6E6E6"/>
    </w:rPr>
  </w:style>
  <w:style w:type="paragraph" w:styleId="ListParagraph">
    <w:name w:val="List Paragraph"/>
    <w:basedOn w:val="Normal"/>
    <w:uiPriority w:val="34"/>
    <w:qFormat/>
    <w:rsid w:val="007902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Campbell</dc:creator>
  <cp:keywords/>
  <dc:description/>
  <cp:lastModifiedBy>Matt Campbell</cp:lastModifiedBy>
  <cp:revision>9</cp:revision>
  <dcterms:created xsi:type="dcterms:W3CDTF">2018-03-02T14:53:00Z</dcterms:created>
  <dcterms:modified xsi:type="dcterms:W3CDTF">2021-03-01T06:22:00Z</dcterms:modified>
</cp:coreProperties>
</file>